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00677D61" w:rsidRDefault="007932D8" w14:paraId="017EE0AF" w14:textId="5DDF61B4">
      <w:pPr>
        <w:spacing w:after="213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3671F6" wp14:editId="040EB646">
            <wp:simplePos x="0" y="0"/>
            <wp:positionH relativeFrom="column">
              <wp:posOffset>3771900</wp:posOffset>
            </wp:positionH>
            <wp:positionV relativeFrom="paragraph">
              <wp:posOffset>118745</wp:posOffset>
            </wp:positionV>
            <wp:extent cx="1779270" cy="618490"/>
            <wp:effectExtent l="0" t="0" r="0" b="3810"/>
            <wp:wrapSquare wrapText="bothSides"/>
            <wp:docPr id="1893335549" name="Picture 1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335549" name="Picture 1" descr="A green and black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F7A2BA7" wp14:editId="2CE9600A">
            <wp:extent cx="2364007" cy="901700"/>
            <wp:effectExtent l="0" t="0" r="0" b="0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4007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b/>
          <w:sz w:val="22"/>
        </w:rPr>
        <w:t xml:space="preserve"> </w:t>
      </w:r>
    </w:p>
    <w:p w:rsidR="00677D61" w:rsidRDefault="005676FA" w14:paraId="7B7E4DF2" w14:textId="77777777">
      <w:pPr>
        <w:spacing w:after="78" w:line="265" w:lineRule="auto"/>
        <w:ind w:left="68"/>
        <w:jc w:val="center"/>
      </w:pPr>
      <w:r>
        <w:rPr>
          <w:b/>
        </w:rPr>
        <w:t xml:space="preserve">EQUAL OPPORTUNITIES POLICY </w:t>
      </w:r>
    </w:p>
    <w:p w:rsidR="00677D61" w:rsidRDefault="005676FA" w14:paraId="37813BD8" w14:textId="77777777">
      <w:pPr>
        <w:spacing w:after="752" w:line="265" w:lineRule="auto"/>
        <w:ind w:left="68"/>
        <w:jc w:val="center"/>
      </w:pPr>
      <w:r>
        <w:rPr>
          <w:b/>
        </w:rPr>
        <w:t xml:space="preserve">Benefice of Harston, Hauxton &amp; Newton </w:t>
      </w:r>
    </w:p>
    <w:p w:rsidR="00677D61" w:rsidRDefault="005676FA" w14:paraId="73E1A74E" w14:textId="44A7871D">
      <w:pPr>
        <w:spacing w:after="84" w:line="259" w:lineRule="auto"/>
        <w:ind w:left="-5"/>
      </w:pPr>
      <w:r>
        <w:rPr>
          <w:b/>
        </w:rPr>
        <w:t>Our churches are mindful of the Diocesan Policy on Equal Opportuniti</w:t>
      </w:r>
      <w:r>
        <w:rPr>
          <w:b/>
        </w:rPr>
        <w:t xml:space="preserve">es as set out below.  </w:t>
      </w:r>
    </w:p>
    <w:p w:rsidR="00677D61" w:rsidRDefault="005676FA" w14:paraId="32DC535F" w14:textId="38643BC3">
      <w:pPr>
        <w:ind w:left="-5"/>
      </w:pPr>
      <w:r>
        <w:t xml:space="preserve">The Diocese of Ely wholeheartedly supports the principle of equality of opportunity in employment and aims to ensure </w:t>
      </w:r>
      <w:proofErr w:type="gramStart"/>
      <w:r>
        <w:t>that</w:t>
      </w:r>
      <w:r w:rsidR="007932D8">
        <w:t xml:space="preserve"> :</w:t>
      </w:r>
      <w:proofErr w:type="gramEnd"/>
    </w:p>
    <w:p w:rsidR="00677D61" w:rsidRDefault="005676FA" w14:paraId="49773D0D" w14:textId="0E4AE16A">
      <w:pPr>
        <w:numPr>
          <w:ilvl w:val="0"/>
          <w:numId w:val="1"/>
        </w:numPr>
        <w:spacing w:after="6"/>
        <w:ind w:hanging="360"/>
      </w:pPr>
      <w:r>
        <w:t>recruitment, selec</w:t>
      </w:r>
      <w:r w:rsidR="007932D8">
        <w:t>ti</w:t>
      </w:r>
      <w:r>
        <w:t>on, training, considera</w:t>
      </w:r>
      <w:r w:rsidR="007932D8">
        <w:t>ti</w:t>
      </w:r>
      <w:r>
        <w:t>on for promo</w:t>
      </w:r>
      <w:r w:rsidR="007932D8">
        <w:t>ti</w:t>
      </w:r>
      <w:r>
        <w:t xml:space="preserve">on and treatment at work for those who </w:t>
      </w:r>
    </w:p>
    <w:p w:rsidR="00677D61" w:rsidRDefault="005676FA" w14:paraId="7E6DF7E2" w14:textId="13D0D141">
      <w:pPr>
        <w:ind w:left="730"/>
      </w:pPr>
      <w:r>
        <w:t>are employed in a paid or volunta</w:t>
      </w:r>
      <w:r>
        <w:t>ry capacity within our organisa</w:t>
      </w:r>
      <w:r w:rsidR="007932D8">
        <w:t>ti</w:t>
      </w:r>
      <w:r>
        <w:t xml:space="preserve">on, </w:t>
      </w:r>
    </w:p>
    <w:p w:rsidR="00677D61" w:rsidRDefault="005676FA" w14:paraId="5BCB82F9" w14:textId="2848DD6C">
      <w:pPr>
        <w:numPr>
          <w:ilvl w:val="0"/>
          <w:numId w:val="1"/>
        </w:numPr>
        <w:ind w:hanging="360"/>
      </w:pPr>
      <w:r>
        <w:t>access to membership of our councils, commi</w:t>
      </w:r>
      <w:r w:rsidR="007932D8">
        <w:t>tt</w:t>
      </w:r>
      <w:r>
        <w:t xml:space="preserve">ees and other groups </w:t>
      </w:r>
    </w:p>
    <w:p w:rsidR="00677D61" w:rsidRDefault="005676FA" w14:paraId="296C7DA0" w14:textId="1F68C24F">
      <w:pPr>
        <w:numPr>
          <w:ilvl w:val="0"/>
          <w:numId w:val="1"/>
        </w:numPr>
        <w:ind w:hanging="360"/>
      </w:pPr>
      <w:proofErr w:type="gramStart"/>
      <w:r>
        <w:t>access</w:t>
      </w:r>
      <w:proofErr w:type="gramEnd"/>
      <w:r>
        <w:t xml:space="preserve"> to benefits, facili</w:t>
      </w:r>
      <w:r w:rsidR="007932D8">
        <w:t>ti</w:t>
      </w:r>
      <w:r>
        <w:t>es and services we provide are available to all without discrimina</w:t>
      </w:r>
      <w:r w:rsidR="007932D8">
        <w:t>ti</w:t>
      </w:r>
      <w:r>
        <w:t>on and that no-one is disadvantaged in any of these ma</w:t>
      </w:r>
      <w:r w:rsidR="007932D8">
        <w:t>tt</w:t>
      </w:r>
      <w:r>
        <w:t>ers by condi</w:t>
      </w:r>
      <w:r w:rsidR="007932D8">
        <w:t>ti</w:t>
      </w:r>
      <w:r>
        <w:t>ons or requirements that cannot be shown to be jus</w:t>
      </w:r>
      <w:r w:rsidR="007932D8">
        <w:t>ti</w:t>
      </w:r>
      <w:r>
        <w:t>fiable. It is recognised that there are currently some differences in condi</w:t>
      </w:r>
      <w:r w:rsidR="007932D8">
        <w:t>ti</w:t>
      </w:r>
      <w:r>
        <w:t>ons surrounding service between those who are lay or ordained, and also that some lay posts may nevertheless giv</w:t>
      </w:r>
      <w:r>
        <w:t>e rise to a genuine occupa</w:t>
      </w:r>
      <w:r w:rsidR="007932D8">
        <w:t>ti</w:t>
      </w:r>
      <w:r>
        <w:t>onal requirement that the post-holder has a commitment to the Chris</w:t>
      </w:r>
      <w:r w:rsidR="007932D8">
        <w:t>ti</w:t>
      </w:r>
      <w:r>
        <w:t>an faith. However, the Diocese will work to ensure that there is no discrimina</w:t>
      </w:r>
      <w:r w:rsidR="007932D8">
        <w:t>ti</w:t>
      </w:r>
      <w:r>
        <w:t>on on grounds of race, colour, na</w:t>
      </w:r>
      <w:r w:rsidR="007932D8">
        <w:t>ti</w:t>
      </w:r>
      <w:r>
        <w:t>onality – including ci</w:t>
      </w:r>
      <w:r w:rsidR="007932D8">
        <w:t>ti</w:t>
      </w:r>
      <w:r>
        <w:t xml:space="preserve">zenship – or ethnic </w:t>
      </w:r>
      <w:r>
        <w:t>or na</w:t>
      </w:r>
      <w:r w:rsidR="007932D8">
        <w:t>ti</w:t>
      </w:r>
      <w:r>
        <w:t>onal origins, disability, age, gender, sexual orienta</w:t>
      </w:r>
      <w:r w:rsidR="007932D8">
        <w:t>ti</w:t>
      </w:r>
      <w:r>
        <w:t>on, marital status, religious or poli</w:t>
      </w:r>
      <w:r w:rsidR="007932D8">
        <w:t>ti</w:t>
      </w:r>
      <w:r>
        <w:t>cal affilia</w:t>
      </w:r>
      <w:r w:rsidR="007932D8">
        <w:t>ti</w:t>
      </w:r>
      <w:r>
        <w:t xml:space="preserve">on, lay or ordained status, or any other respect which cannot be shown to be a necessary requirement of the job or office concerned. </w:t>
      </w:r>
    </w:p>
    <w:p w:rsidR="00677D61" w:rsidRDefault="005676FA" w14:paraId="421C1D92" w14:textId="16D64E2F">
      <w:pPr>
        <w:ind w:left="-5"/>
      </w:pPr>
      <w:r>
        <w:t>Under th</w:t>
      </w:r>
      <w:r>
        <w:t>e Equality Act, reasonable adjustments need to be made to cater for people with different abili</w:t>
      </w:r>
      <w:r w:rsidR="007932D8">
        <w:t>ti</w:t>
      </w:r>
      <w:r>
        <w:t>es. There are many different disabili</w:t>
      </w:r>
      <w:r w:rsidR="007932D8">
        <w:t>ti</w:t>
      </w:r>
      <w:r>
        <w:t xml:space="preserve">es and some are more obvious than others.  </w:t>
      </w:r>
      <w:proofErr w:type="gramStart"/>
      <w:r>
        <w:t>You  might</w:t>
      </w:r>
      <w:proofErr w:type="gramEnd"/>
      <w:r>
        <w:t xml:space="preserve"> not even be aware that someone has a disability in your congrega</w:t>
      </w:r>
      <w:r w:rsidR="007932D8">
        <w:t>ti</w:t>
      </w:r>
      <w:r>
        <w:t xml:space="preserve">on.   </w:t>
      </w:r>
    </w:p>
    <w:p w:rsidRPr="000F69F6" w:rsidR="000F69F6" w:rsidRDefault="000F69F6" w14:paraId="73E3435D" w14:textId="0BA74D82">
      <w:pPr>
        <w:spacing w:after="3" w:line="259" w:lineRule="auto"/>
        <w:ind w:left="-5"/>
        <w:rPr>
          <w:b/>
        </w:rPr>
      </w:pPr>
      <w:r>
        <w:rPr>
          <w:rFonts w:eastAsia="Times New Roman" w:cstheme="minorHAnsi"/>
          <w:kern w:val="0"/>
          <w14:ligatures w14:val="none"/>
        </w:rPr>
        <w:t xml:space="preserve">In supporting equal opportunity we take note </w:t>
      </w:r>
      <w:r w:rsidRPr="000F69F6">
        <w:rPr>
          <w:rFonts w:eastAsia="Times New Roman" w:cstheme="minorHAnsi"/>
          <w:kern w:val="0"/>
          <w14:ligatures w14:val="none"/>
        </w:rPr>
        <w:t>of the nine characteristics of the 2012 EO Act:  age, disability, gender reassignment, marriage or civil partnership (in employment only), pregnancy and maternity, race, religion or belief, sex</w:t>
      </w:r>
      <w:r>
        <w:rPr>
          <w:rFonts w:eastAsia="Times New Roman" w:cstheme="minorHAnsi"/>
          <w:kern w:val="0"/>
          <w14:ligatures w14:val="none"/>
        </w:rPr>
        <w:t>.</w:t>
      </w:r>
      <w:r w:rsidRPr="000F69F6">
        <w:rPr>
          <w:rFonts w:eastAsia="Times New Roman" w:cstheme="minorHAnsi"/>
          <w:kern w:val="0"/>
          <w14:ligatures w14:val="none"/>
        </w:rPr>
        <w:br/>
      </w:r>
    </w:p>
    <w:p w:rsidR="00677D61" w:rsidRDefault="000F69F6" w14:paraId="4BA73797" w14:textId="709C33F4">
      <w:pPr>
        <w:spacing w:after="3" w:line="259" w:lineRule="auto"/>
        <w:ind w:left="-5"/>
      </w:pPr>
      <w:r>
        <w:rPr>
          <w:b/>
        </w:rPr>
        <w:t xml:space="preserve">ACCESSIBILITY </w:t>
      </w:r>
    </w:p>
    <w:p w:rsidR="00677D61" w:rsidRDefault="005676FA" w14:paraId="690C759E" w14:textId="16CE85AE">
      <w:pPr>
        <w:ind w:left="-5"/>
      </w:pPr>
      <w:r>
        <w:t>Prac</w:t>
      </w:r>
      <w:r w:rsidR="007932D8">
        <w:t>ti</w:t>
      </w:r>
      <w:r>
        <w:t>cal measures to aid accessibility to our buildings, services and ac</w:t>
      </w:r>
      <w:r w:rsidR="007932D8">
        <w:t>ti</w:t>
      </w:r>
      <w:r>
        <w:t>vi</w:t>
      </w:r>
      <w:r w:rsidR="007932D8">
        <w:t>ti</w:t>
      </w:r>
      <w:r>
        <w:t>es, (as suggested in the guidance in the Appendix to the Equal Opportuni</w:t>
      </w:r>
      <w:r w:rsidR="007932D8">
        <w:t>ti</w:t>
      </w:r>
      <w:r>
        <w:t>es Policy)  will be considered by the PCCs and included in risk assessments and health an</w:t>
      </w:r>
      <w:r>
        <w:t>d safety audits specific to each of our three churches.</w:t>
      </w:r>
      <w:r>
        <w:rPr>
          <w:b/>
        </w:rPr>
        <w:t xml:space="preserve"> </w:t>
      </w:r>
    </w:p>
    <w:p w:rsidR="00677D61" w:rsidP="1A53A44C" w:rsidRDefault="005676FA" w14:paraId="1E091F78" w14:textId="7B07A770">
      <w:pPr>
        <w:spacing w:after="46" w:line="259" w:lineRule="auto"/>
        <w:ind w:left="-5"/>
        <w:rPr>
          <w:b w:val="1"/>
          <w:bCs w:val="1"/>
        </w:rPr>
      </w:pPr>
      <w:r w:rsidRPr="1A53A44C" w:rsidR="1A53A44C">
        <w:rPr>
          <w:b w:val="1"/>
          <w:bCs w:val="1"/>
        </w:rPr>
        <w:t xml:space="preserve">Approved at the Joint PCC meeting on </w:t>
      </w:r>
    </w:p>
    <w:p w:rsidR="1A53A44C" w:rsidP="1A53A44C" w:rsidRDefault="1A53A44C" w14:paraId="33A09EF4" w14:textId="39FD4D41">
      <w:pPr>
        <w:pStyle w:val="Normal"/>
        <w:suppressLineNumbers w:val="0"/>
        <w:bidi w:val="0"/>
        <w:spacing w:before="0" w:beforeAutospacing="off" w:after="46" w:afterAutospacing="off" w:line="259" w:lineRule="auto"/>
        <w:ind w:left="-5" w:right="0" w:hanging="10"/>
        <w:jc w:val="left"/>
      </w:pPr>
      <w:r w:rsidRPr="1A53A44C" w:rsidR="1A53A44C">
        <w:rPr>
          <w:b w:val="1"/>
          <w:bCs w:val="1"/>
        </w:rPr>
        <w:t>04</w:t>
      </w:r>
      <w:r w:rsidRPr="1A53A44C" w:rsidR="1A53A44C">
        <w:rPr>
          <w:b w:val="1"/>
          <w:bCs w:val="1"/>
          <w:vertAlign w:val="superscript"/>
        </w:rPr>
        <w:t>th</w:t>
      </w:r>
      <w:r w:rsidRPr="1A53A44C" w:rsidR="1A53A44C">
        <w:rPr>
          <w:b w:val="1"/>
          <w:bCs w:val="1"/>
        </w:rPr>
        <w:t xml:space="preserve"> February 2026</w:t>
      </w:r>
    </w:p>
    <w:p w:rsidR="00677D61" w:rsidRDefault="00677D61" w14:paraId="5F08F5BD" w14:textId="07C6273E">
      <w:pPr>
        <w:spacing w:after="399" w:line="259" w:lineRule="auto"/>
        <w:ind w:left="218" w:firstLine="0"/>
      </w:pPr>
      <w:bookmarkStart w:name="_GoBack" w:id="0"/>
      <w:bookmarkEnd w:id="0"/>
    </w:p>
    <w:p w:rsidR="007932D8" w:rsidP="1A53A44C" w:rsidRDefault="007932D8" w14:paraId="21B73D74" w14:textId="085248F5">
      <w:pPr>
        <w:spacing w:after="3" w:line="259" w:lineRule="auto"/>
        <w:ind w:left="-5"/>
        <w:rPr>
          <w:b w:val="1"/>
          <w:bCs w:val="1"/>
        </w:rPr>
      </w:pPr>
      <w:r>
        <w:drawing>
          <wp:inline wp14:editId="739C004A" wp14:anchorId="174941C7">
            <wp:extent cx="1685547" cy="493777"/>
            <wp:effectExtent l="0" t="0" r="0" b="0"/>
            <wp:docPr id="65047411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50474118" name="Picture 650474118"/>
                    <pic:cNvPicPr/>
                  </pic:nvPicPr>
                  <pic:blipFill>
                    <a:blip xmlns:r="http://schemas.openxmlformats.org/officeDocument/2006/relationships" r:embed="rId181655422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547" cy="49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D61" w:rsidRDefault="005676FA" w14:paraId="75C847DF" w14:textId="6BE094BE">
      <w:pPr>
        <w:spacing w:after="3" w:line="259" w:lineRule="auto"/>
        <w:ind w:left="-5"/>
      </w:pPr>
      <w:r>
        <w:rPr>
          <w:b/>
        </w:rPr>
        <w:t xml:space="preserve">Rev. </w:t>
      </w:r>
      <w:r w:rsidR="007932D8">
        <w:rPr>
          <w:b/>
        </w:rPr>
        <w:t xml:space="preserve">Mandy </w:t>
      </w:r>
      <w:proofErr w:type="gramStart"/>
      <w:r w:rsidR="007932D8">
        <w:rPr>
          <w:b/>
        </w:rPr>
        <w:t xml:space="preserve">Flaherty </w:t>
      </w:r>
      <w:r>
        <w:rPr>
          <w:b/>
        </w:rPr>
        <w:t xml:space="preserve"> (</w:t>
      </w:r>
      <w:proofErr w:type="gramEnd"/>
      <w:r>
        <w:rPr>
          <w:b/>
        </w:rPr>
        <w:t>Incumbent)</w:t>
      </w:r>
    </w:p>
    <w:sectPr w:rsidR="00677D61" w:rsidSect="00222CED">
      <w:pgSz w:w="11900" w:h="16840" w:orient="portrait"/>
      <w:pgMar w:top="993" w:right="1498" w:bottom="107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85568"/>
    <w:multiLevelType w:val="hybridMultilevel"/>
    <w:tmpl w:val="953482F8"/>
    <w:lvl w:ilvl="0" w:tplc="06DA2D1E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2E8AC11A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9F922472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7B980F42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DC78A97A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58B6D188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EF9859B2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9BDA838E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3C1C7AC4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D61"/>
    <w:rsid w:val="000F69F6"/>
    <w:rsid w:val="00222CED"/>
    <w:rsid w:val="005676FA"/>
    <w:rsid w:val="005E31F0"/>
    <w:rsid w:val="00677D61"/>
    <w:rsid w:val="007932D8"/>
    <w:rsid w:val="1A53A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0B3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spacing w:after="83" w:line="252" w:lineRule="auto"/>
      <w:ind w:left="10" w:hanging="10"/>
    </w:pPr>
    <w:rPr>
      <w:rFonts w:ascii="Calibri" w:hAnsi="Calibri" w:eastAsia="Calibri" w:cs="Calibri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3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E31F0"/>
    <w:rPr>
      <w:rFonts w:ascii="Tahoma" w:hAnsi="Tahoma" w:eastAsia="Calibri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83" w:line="252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3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F0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image" Target="media/image2.jp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image" Target="/media/image.png" Id="rId181655422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Benefice Equal Opportunities Policy 2022</dc:title>
  <dc:creator>Joy Richardson</dc:creator>
  <lastModifiedBy>Susie Nightingale</lastModifiedBy>
  <revision>5</revision>
  <dcterms:created xsi:type="dcterms:W3CDTF">2025-02-05T15:30:00.0000000Z</dcterms:created>
  <dcterms:modified xsi:type="dcterms:W3CDTF">2026-03-19T11:54:30.9927075Z</dcterms:modified>
</coreProperties>
</file>